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30661.xml.htm"/>
      <w:bookmarkStart w:id="1" w:name="kswkform4_17873306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Darden Thaddeus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5217 MCKINNEY AVE.,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Granite Ridge Resources,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5"/>
        <w:gridCol w:w="918"/>
        <w:gridCol w:w="787"/>
        <w:gridCol w:w="609"/>
        <w:gridCol w:w="346"/>
        <w:gridCol w:w="1017"/>
        <w:gridCol w:w="438"/>
        <w:gridCol w:w="604"/>
        <w:gridCol w:w="1143"/>
        <w:gridCol w:w="985"/>
        <w:gridCol w:w="118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220,418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591,102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48,487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Monticello Avenue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Pro rata distribution from GREP Holdco III-B Holdings, LLC as well as Grey Rock Energy Partners GP III-A, L.P. and Grey Rock Energy Partners GP III-B, L.P.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disclaims beneficial ownership of these securities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Fuquay, by power of attorney for Thaddeus Darden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0466" TargetMode="External"/><Relationship Id="rId5" Type="http://schemas.openxmlformats.org/officeDocument/2006/relationships/hyperlink" Target="http://www.sec.gov/cgi-bin/browse-edgar?action=getcompany&amp;CIK=00019284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3420</Characters>
  <CharactersWithSpaces>3980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