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331126.xml.htm"/>
      <w:bookmarkStart w:id="1" w:name="kswkform4_178733112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Cocke John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5217 MCKINNEY AVENUE SUITE 400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Granite Ridge Resources,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GRNT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$0.0001 per share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19,305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19,305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$0.0001 per share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24,620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stock award, granted under the Granite Ridge Resources, Inc. Amended and Restated 2022 Omnibus Incentive Plan, which is fully vested on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 restricted stock award, granted under the Granite Ridge Resources, Inc. Amended and Restated 2022 Omnibus Incentive Plan, which will fully vest on January 2,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Emily Fuquay, by power of attorney for John Cocke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7708" TargetMode="External"/><Relationship Id="rId5" Type="http://schemas.openxmlformats.org/officeDocument/2006/relationships/hyperlink" Target="http://www.sec.gov/cgi-bin/browse-edgar?action=getcompany&amp;CIK=00019284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643</Words>
  <Characters>3461</Characters>
  <CharactersWithSpaces>4028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